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692"/>
        <w:tblW w:w="9639"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44"/>
        <w:gridCol w:w="6095"/>
      </w:tblGrid>
      <w:tr>
        <w:trPr>
          <w:trHeight w:val="2039"/>
        </w:trPr>
        <w:tc>
          <w:tcPr>
            <w:tcBorders/>
            <w:tcW w:w="3544" w:type="dxa"/>
            <w:textDirection w:val="lrTb"/>
            <w:noWrap w:val="false"/>
          </w:tcPr>
          <w:p>
            <w:pPr>
              <w:pBdr/>
              <w:spacing w:after="0" w:line="232" w:lineRule="auto"/>
              <w:ind w:firstLine="0" w:left="0"/>
              <w:jc w:val="center"/>
              <w:rPr>
                <w:b/>
                <w:sz w:val="26"/>
                <w:szCs w:val="26"/>
              </w:rPr>
            </w:pPr>
            <w:r>
              <w:rPr>
                <w:b/>
                <w:sz w:val="26"/>
                <w:szCs w:val="26"/>
              </w:rPr>
              <w:t xml:space="preserve">ỦY BAN NHÂN DÂN</w:t>
            </w:r>
            <w:r>
              <w:rPr>
                <w:b/>
                <w:sz w:val="26"/>
                <w:szCs w:val="26"/>
              </w:rPr>
            </w:r>
          </w:p>
          <w:p>
            <w:pPr>
              <w:pBdr/>
              <w:spacing w:after="0" w:line="232" w:lineRule="auto"/>
              <w:ind w:firstLine="0" w:left="0"/>
              <w:jc w:val="center"/>
              <w:rPr>
                <w:b/>
                <w:sz w:val="26"/>
                <w:szCs w:val="26"/>
              </w:rPr>
            </w:pPr>
            <w:r>
              <w:rPr>
                <w:b/>
                <w:sz w:val="26"/>
                <w:szCs w:val="26"/>
              </w:rPr>
              <w:t xml:space="preserve">HUYỆN ĐỨC HUỆ</w:t>
            </w:r>
            <w:r>
              <w:rPr>
                <w:b/>
                <w:sz w:val="26"/>
                <w:szCs w:val="26"/>
              </w:rPr>
            </w:r>
          </w:p>
          <w:p>
            <w:pPr>
              <w:pBdr/>
              <w:spacing w:after="0" w:line="232" w:lineRule="auto"/>
              <w:ind w:firstLine="0" w:left="0"/>
              <w:jc w:val="center"/>
              <w:rPr>
                <w:b/>
                <w:sz w:val="24"/>
                <w:szCs w:val="24"/>
              </w:rPr>
            </w:pPr>
            <w:r>
              <w:rPr>
                <w:b/>
                <w:sz w:val="26"/>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581660</wp:posOffset>
                      </wp:positionH>
                      <wp:positionV relativeFrom="paragraph">
                        <wp:posOffset>52070</wp:posOffset>
                      </wp:positionV>
                      <wp:extent cx="882595" cy="0"/>
                      <wp:effectExtent l="0" t="0" r="0" b="0"/>
                      <wp:wrapNone/>
                      <wp:docPr id="1" name="Straight Connector 229159249"/>
                      <wp:cNvGraphicFramePr/>
                      <a:graphic xmlns:a="http://schemas.openxmlformats.org/drawingml/2006/main">
                        <a:graphicData uri="http://schemas.microsoft.com/office/word/2010/wordprocessingShape">
                          <wps:wsp>
                            <wps:cNvPr id="0" name=""/>
                            <wps:cNvSpPr/>
                            <wps:spPr bwMode="auto">
                              <a:xfrm>
                                <a:off x="0" y="0"/>
                                <a:ext cx="8825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0" o:spid="_x0000_s0" style="position:absolute;left:0;text-align:left;z-index:251664384;mso-wrap-distance-left:9.00pt;mso-wrap-distance-top:0.00pt;mso-wrap-distance-right:9.00pt;mso-wrap-distance-bottom:0.00pt;visibility:visible;" from="45.8pt,4.1pt" to="115.3pt,4.1pt" filled="f" strokecolor="#000000" strokeweight="0.50pt">
                      <v:stroke dashstyle="solid"/>
                    </v:line>
                  </w:pict>
                </mc:Fallback>
              </mc:AlternateContent>
            </w:r>
            <w:r>
              <w:rPr>
                <w:b/>
                <w:sz w:val="24"/>
                <w:szCs w:val="24"/>
              </w:rPr>
            </w:r>
          </w:p>
          <w:p>
            <w:pPr>
              <w:pBdr/>
              <w:spacing w:after="0" w:line="232" w:lineRule="auto"/>
              <w:ind w:firstLine="0" w:left="0"/>
              <w:jc w:val="center"/>
              <w:rPr>
                <w:sz w:val="27"/>
                <w:szCs w:val="27"/>
              </w:rPr>
            </w:pPr>
            <w:r>
              <w:rPr>
                <w:sz w:val="27"/>
                <w:szCs w:val="27"/>
              </w:rPr>
              <w:t xml:space="preserve">Số: 4978/UBND-VX</w:t>
            </w:r>
            <w:r>
              <w:rPr>
                <w:sz w:val="27"/>
                <w:szCs w:val="27"/>
              </w:rPr>
            </w:r>
          </w:p>
          <w:p>
            <w:pPr>
              <w:pBdr/>
              <w:spacing w:after="0" w:line="232" w:lineRule="auto"/>
              <w:ind w:firstLine="0" w:left="0"/>
              <w:jc w:val="center"/>
              <w:rPr>
                <w:sz w:val="26"/>
              </w:rPr>
            </w:pPr>
            <w:r>
              <w:rPr>
                <w:sz w:val="24"/>
                <w:szCs w:val="24"/>
              </w:rPr>
              <w:t xml:space="preserve">Về việc tăng cường công tác thu hồi nợ BHXH, BHYT</w:t>
            </w:r>
            <w:r>
              <w:rPr>
                <w:sz w:val="24"/>
                <w:szCs w:val="24"/>
              </w:rPr>
              <w:t xml:space="preserve">, BHTN</w:t>
            </w:r>
            <w:r>
              <w:rPr>
                <w:sz w:val="24"/>
                <w:szCs w:val="24"/>
              </w:rPr>
              <w:t xml:space="preserve"> trên địa bàn huyện</w:t>
            </w:r>
            <w:r>
              <w:rPr>
                <w:sz w:val="26"/>
              </w:rPr>
            </w:r>
          </w:p>
          <w:p>
            <w:pPr>
              <w:pBdr/>
              <w:spacing w:after="0" w:line="232" w:lineRule="auto"/>
              <w:ind w:firstLine="0" w:left="0"/>
              <w:jc w:val="center"/>
              <w:rPr>
                <w:b/>
                <w:sz w:val="24"/>
                <w:szCs w:val="24"/>
              </w:rPr>
            </w:pPr>
            <w:r>
              <w:rPr>
                <w:b/>
                <w:sz w:val="24"/>
                <w:szCs w:val="24"/>
              </w:rPr>
            </w:r>
            <w:r>
              <w:rPr>
                <w:b/>
                <w:sz w:val="24"/>
                <w:szCs w:val="24"/>
              </w:rPr>
            </w:r>
          </w:p>
        </w:tc>
        <w:tc>
          <w:tcPr>
            <w:tcBorders/>
            <w:tcW w:w="6095" w:type="dxa"/>
            <w:textDirection w:val="lrTb"/>
            <w:noWrap w:val="false"/>
          </w:tcPr>
          <w:p>
            <w:pPr>
              <w:pBdr/>
              <w:spacing w:after="0" w:line="232" w:lineRule="auto"/>
              <w:ind w:firstLine="0" w:left="0"/>
              <w:jc w:val="center"/>
              <w:rPr>
                <w:b/>
                <w:sz w:val="26"/>
                <w:szCs w:val="26"/>
              </w:rPr>
            </w:pPr>
            <w:r>
              <w:rPr>
                <w:b/>
                <w:sz w:val="26"/>
                <w:szCs w:val="26"/>
              </w:rPr>
              <w:t xml:space="preserve">CỘNG HÒA XÃ HỘI CHỦ NGHĨA VIỆT NAM</w:t>
            </w:r>
            <w:r>
              <w:rPr>
                <w:b/>
                <w:sz w:val="26"/>
                <w:szCs w:val="26"/>
              </w:rPr>
            </w:r>
          </w:p>
          <w:p>
            <w:pPr>
              <w:pBdr/>
              <w:spacing w:after="0" w:line="232" w:lineRule="auto"/>
              <w:ind w:firstLine="0" w:left="0"/>
              <w:jc w:val="center"/>
              <w:rPr>
                <w:b/>
                <w:szCs w:val="24"/>
              </w:rPr>
            </w:pPr>
            <w:r>
              <w:rPr>
                <w:b/>
                <w:szCs w:val="24"/>
              </w:rPr>
              <w:t xml:space="preserve">Độc lập – Tự do – Hạnh phúc</w:t>
            </w:r>
            <w:r>
              <w:rPr>
                <w:b/>
                <w:szCs w:val="24"/>
              </w:rPr>
            </w:r>
          </w:p>
          <w:p>
            <w:pPr>
              <w:pBdr/>
              <w:spacing w:after="0" w:line="232" w:lineRule="auto"/>
              <w:ind w:firstLine="0" w:left="0"/>
              <w:jc w:val="center"/>
              <w:rPr>
                <w:i/>
                <w:sz w:val="24"/>
                <w:szCs w:val="24"/>
              </w:rPr>
            </w:pPr>
            <w:r>
              <w:rPr>
                <w:b/>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720090</wp:posOffset>
                      </wp:positionH>
                      <wp:positionV relativeFrom="paragraph">
                        <wp:posOffset>27941</wp:posOffset>
                      </wp:positionV>
                      <wp:extent cx="2447925" cy="0"/>
                      <wp:effectExtent l="0" t="0" r="28575" b="19050"/>
                      <wp:wrapNone/>
                      <wp:docPr id="2" name="Straight Connector 1801488981"/>
                      <wp:cNvGraphicFramePr/>
                      <a:graphic xmlns:a="http://schemas.openxmlformats.org/drawingml/2006/main">
                        <a:graphicData uri="http://schemas.microsoft.com/office/word/2010/wordprocessingShape">
                          <wps:wsp>
                            <wps:cNvPr id="0" name=""/>
                            <wps:cNvSpPr/>
                            <wps:spPr bwMode="auto">
                              <a:xfrm>
                                <a:off x="0" y="0"/>
                                <a:ext cx="244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1" o:spid="_x0000_s1" style="position:absolute;left:0;text-align:left;z-index:251662336;mso-wrap-distance-left:9.00pt;mso-wrap-distance-top:0.00pt;mso-wrap-distance-right:9.00pt;mso-wrap-distance-bottom:0.00pt;visibility:visible;" from="56.7pt,2.2pt" to="249.4pt,2.2pt" filled="f" strokecolor="#000000" strokeweight="0.50pt">
                      <v:stroke dashstyle="solid"/>
                    </v:line>
                  </w:pict>
                </mc:Fallback>
              </mc:AlternateContent>
            </w:r>
            <w:r>
              <w:rPr>
                <w:i/>
                <w:sz w:val="24"/>
                <w:szCs w:val="24"/>
              </w:rPr>
            </w:r>
          </w:p>
          <w:p>
            <w:pPr>
              <w:pBdr/>
              <w:spacing w:after="0" w:line="232" w:lineRule="auto"/>
              <w:ind w:firstLine="0" w:left="0"/>
              <w:jc w:val="center"/>
              <w:rPr>
                <w:b/>
                <w:sz w:val="24"/>
                <w:szCs w:val="24"/>
              </w:rPr>
            </w:pPr>
            <w:r>
              <w:rPr>
                <w:i/>
                <w:szCs w:val="24"/>
              </w:rPr>
              <w:t xml:space="preserve">      </w:t>
            </w:r>
            <w:r>
              <w:rPr>
                <w:i/>
                <w:szCs w:val="24"/>
              </w:rPr>
              <w:t xml:space="preserve">Đức Huệ, ngày 11 tháng 12 năm 2024</w:t>
            </w:r>
            <w:r>
              <w:rPr>
                <w:b/>
                <w:sz w:val="24"/>
                <w:szCs w:val="24"/>
              </w:rPr>
            </w:r>
          </w:p>
        </w:tc>
      </w:tr>
    </w:tbl>
    <w:p>
      <w:pPr>
        <w:pBdr/>
        <w:spacing w:after="12"/>
        <w:ind w:right="15" w:firstLine="0" w:left="2160"/>
        <w:rPr/>
      </w:pPr>
      <w:r>
        <w:t xml:space="preserve">  </w:t>
      </w:r>
      <w:r>
        <w:t xml:space="preserve">Kính gửi: </w:t>
      </w:r>
      <w:r/>
    </w:p>
    <w:p>
      <w:pPr>
        <w:pBdr/>
        <w:spacing w:after="0" w:line="265" w:lineRule="auto"/>
        <w:ind w:right="53" w:firstLine="0" w:left="163"/>
        <w:jc w:val="center"/>
        <w:rPr/>
      </w:pPr>
      <w:r>
        <w:t xml:space="preserve">          </w:t>
      </w:r>
      <w:r>
        <w:t xml:space="preserve">                        </w:t>
      </w:r>
      <w:r>
        <w:t xml:space="preserve">- </w:t>
      </w:r>
      <w:r>
        <w:t xml:space="preserve">Các cơ quan, ban ngành, đoàn thể huyện;</w:t>
      </w:r>
      <w:r/>
    </w:p>
    <w:p>
      <w:pPr>
        <w:pBdr/>
        <w:spacing w:after="0" w:line="259" w:lineRule="auto"/>
        <w:ind w:right="53" w:firstLine="0" w:left="163"/>
        <w:jc w:val="center"/>
        <w:rPr/>
      </w:pPr>
      <w:r>
        <w:t xml:space="preserve">     </w:t>
      </w:r>
      <w:r>
        <w:t xml:space="preserve"> - </w:t>
      </w:r>
      <w:r>
        <w:t xml:space="preserve">UBND các xã, thị trấn;</w:t>
      </w:r>
      <w:r/>
    </w:p>
    <w:p>
      <w:pPr>
        <w:pBdr/>
        <w:spacing w:after="407" w:line="265" w:lineRule="auto"/>
        <w:ind w:right="53" w:firstLine="0" w:left="163"/>
        <w:jc w:val="center"/>
        <w:rPr/>
      </w:pPr>
      <w:r>
        <w:t xml:space="preserve">                 </w:t>
      </w:r>
      <w:r>
        <w:t xml:space="preserve">                          </w:t>
      </w:r>
      <w:r>
        <w:t xml:space="preserve"> - </w:t>
      </w:r>
      <w:r>
        <w:t xml:space="preserve">Các công ty, doanh nghiệp trên địa bàn huyện.</w:t>
      </w:r>
      <w:r/>
    </w:p>
    <w:p>
      <w:pPr>
        <w:pBdr/>
        <w:spacing w:after="120" w:before="120" w:line="240" w:lineRule="auto"/>
        <w:ind w:firstLine="720" w:left="0"/>
        <w:rPr/>
      </w:pPr>
      <w:r>
        <w:t xml:space="preserve">Thời gian qua, được sự quan tâm chỉ đạo của các cấp ủy Đảng, chính quyền, lĩnh vực Bảo hiểm xã hội (BHXH), Bảo hiểm y tế (BHYT)</w:t>
      </w:r>
      <w:r>
        <w:t xml:space="preserve">, Bảo hiểm thất nghiệp (BHTN), Bảo hiểm tai nạn lao động-bệnh nghề nghiệp (BHTNLĐ-BNN)</w:t>
      </w:r>
      <w:r>
        <w:t xml:space="preserve"> trên địa bàn huyện đã đạt nhiều kết quả đáng ghi nhận. Số lượng người tham gia </w:t>
      </w:r>
      <w:r>
        <w:t xml:space="preserve">BHXH</w:t>
      </w:r>
      <w:r>
        <w:t xml:space="preserve">, </w:t>
      </w:r>
      <w:r>
        <w:t xml:space="preserve">BHYT</w:t>
      </w:r>
      <w:r>
        <w:t xml:space="preserve">; BHTN,</w:t>
      </w:r>
      <w:r>
        <w:t xml:space="preserve"> </w:t>
      </w:r>
      <w:r>
        <w:t xml:space="preserve">BHTNLĐ-BNN</w:t>
      </w:r>
      <w:r>
        <w:t xml:space="preserve"> ngày càng tăng; Việc giải </w:t>
      </w:r>
      <w:r>
        <w:t xml:space="preserve">quyết và chi trả chế độ cho người lao động luôn đảm bảo kịp thời, thuận lợi, đúng quy định; nhận thức của người lao động và nhân dân về chính sách BHXH, BHYT, BHTN, BHTNLĐ-BNN được nâng lên, góp phần tích cực vào công tác an sinh xã hội trên địa bàn huyện.</w:t>
      </w:r>
      <w:r/>
    </w:p>
    <w:p>
      <w:pPr>
        <w:pBdr/>
        <w:spacing w:after="120" w:before="120" w:line="240" w:lineRule="auto"/>
        <w:ind w:firstLine="720" w:left="0"/>
        <w:rPr/>
      </w:pPr>
      <w:r>
        <w:t xml:space="preserve"> Tuy nhiên, bên cạnh những kết quả thực hiện đạt được, công tác thu BHXH, BHYT, BHTN, BHTNLĐ-BNN vẫn còn một số hạn chế làm ảnh hưởng đến quyền lợi của những người tham gia, đáng chú ý là tình trạng nợ đọng, trốn đóng BHXH, BHYT</w:t>
      </w:r>
      <w:r>
        <w:t xml:space="preserve">,</w:t>
      </w:r>
      <w:r>
        <w:t xml:space="preserve"> </w:t>
      </w:r>
      <w:r>
        <w:t xml:space="preserve">BHTN, BHTNLĐ-BNN</w:t>
      </w:r>
      <w:r>
        <w:t xml:space="preserve"> xảy ra ở các đơn vị trên địa bàn huyện. Đến hết ngày</w:t>
      </w:r>
      <w:r>
        <w:t xml:space="preserve"> </w:t>
      </w:r>
      <w:r>
        <w:t xml:space="preserve">30</w:t>
      </w:r>
      <w:r>
        <w:t xml:space="preserve">/</w:t>
      </w:r>
      <w:r>
        <w:t xml:space="preserve">1</w:t>
      </w:r>
      <w:r>
        <w:t xml:space="preserve">1</w:t>
      </w:r>
      <w:r>
        <w:t xml:space="preserve">/202</w:t>
      </w:r>
      <w:r>
        <w:t xml:space="preserve">4</w:t>
      </w:r>
      <w:r>
        <w:t xml:space="preserve"> tổng số tiền nợ BHXH, BHYT, BHTN, BHTNLĐ-BNN là </w:t>
      </w:r>
      <w:r>
        <w:t xml:space="preserve">4.174.570.310</w:t>
      </w:r>
      <w:r>
        <w:t xml:space="preserve"> đồng; tỷ lệ nợ chiếm </w:t>
      </w:r>
      <w:r>
        <w:t xml:space="preserve">3.56</w:t>
      </w:r>
      <w:r>
        <w:t xml:space="preserve">% so với kế hoạch Bảo hiểm xã hội tỉnh Long An giao và </w:t>
      </w:r>
      <w:r>
        <w:t xml:space="preserve">t</w:t>
      </w:r>
      <w:r>
        <w:t xml:space="preserve">rong đó</w:t>
      </w:r>
      <w:r>
        <w:rPr>
          <w:rFonts w:ascii="Calibri" w:hAnsi="Calibri" w:eastAsia="Calibri" w:cs="Calibri"/>
        </w:rPr>
        <w:t xml:space="preserve"> </w:t>
      </w:r>
      <w:r>
        <w:t xml:space="preserve">nợ từ 3 tháng trở lên là </w:t>
      </w:r>
      <w:r>
        <w:t xml:space="preserve">628.095.549</w:t>
      </w:r>
      <w:r>
        <w:t xml:space="preserve"> đồng, chiếm 0.5</w:t>
      </w:r>
      <w:r>
        <w:t xml:space="preserve">4</w:t>
      </w:r>
      <w:r>
        <w:t xml:space="preserve">% </w:t>
      </w:r>
      <w:r>
        <w:t xml:space="preserve">so </w:t>
      </w:r>
      <w:r>
        <w:t xml:space="preserve">với tổng số nợ BHXH, BHYT, BHTN, BHTNLĐ-BNN. </w:t>
      </w:r>
      <w:r/>
    </w:p>
    <w:p>
      <w:pPr>
        <w:pBdr/>
        <w:spacing w:after="120" w:before="120" w:line="240" w:lineRule="auto"/>
        <w:ind w:firstLine="720" w:left="0"/>
        <w:rPr/>
      </w:pPr>
      <w:r>
        <w:t xml:space="preserve">Để chấn chỉnh, khắc phục tình trạng nợ BHXH, BHYT, BHTN, BHTNLĐ-BNN </w:t>
      </w:r>
      <w:r>
        <w:t xml:space="preserve">đồng thời </w:t>
      </w:r>
      <w:r>
        <w:t xml:space="preserve">đảm bảo quyền lợi cho người lao động</w:t>
      </w:r>
      <w:r>
        <w:t xml:space="preserve"> trên địa bàn</w:t>
      </w:r>
      <w:r>
        <w:t xml:space="preserve">, UBND huyện chỉ đạo </w:t>
      </w:r>
      <w:r>
        <w:t xml:space="preserve">các cơ quan, đơn vị, UBND cấp xã khẩn trương triển khai </w:t>
      </w:r>
      <w:r>
        <w:t xml:space="preserve">thực hiện </w:t>
      </w:r>
      <w:r>
        <w:t xml:space="preserve">những nội dung sau:</w:t>
      </w:r>
      <w:r/>
    </w:p>
    <w:p>
      <w:pPr>
        <w:pBdr/>
        <w:spacing w:after="120" w:before="120" w:line="240" w:lineRule="auto"/>
        <w:ind w:firstLine="720" w:left="0"/>
        <w:rPr>
          <w:b/>
        </w:rPr>
      </w:pPr>
      <w:r>
        <w:rPr>
          <w:b/>
        </w:rPr>
        <w:t xml:space="preserve">1.</w:t>
      </w:r>
      <w:r>
        <w:t xml:space="preserve"> </w:t>
      </w:r>
      <w:r>
        <w:rPr>
          <w:b/>
        </w:rPr>
        <w:t xml:space="preserve">Thủ trưởng các cơ </w:t>
      </w:r>
      <w:r>
        <w:rPr>
          <w:b/>
        </w:rPr>
        <w:t xml:space="preserve">quan, ban ngành, đoàn thể huyện;</w:t>
      </w:r>
      <w:r>
        <w:rPr>
          <w:b/>
        </w:rPr>
        <w:t xml:space="preserve"> UBND các xã, thị trấn; các đơn vị, tổ chức sử dụng lao động trên địa bàn huyện</w:t>
      </w:r>
      <w:r>
        <w:rPr>
          <w:b/>
        </w:rPr>
        <w:t xml:space="preserve">: </w:t>
      </w:r>
      <w:r>
        <w:t xml:space="preserve">t</w:t>
      </w:r>
      <w:r>
        <w:t xml:space="preserve">hực hiện chuyển dứt điểm nguồn kinh phí còn phải đóng vào đầu tháng </w:t>
      </w:r>
      <w:r>
        <w:t xml:space="preserve">(</w:t>
      </w:r>
      <w:r>
        <w:t xml:space="preserve">ngay sau khi chuyển tiền lương hàng tháng cho công chức, viên chức trong đơn vị</w:t>
      </w:r>
      <w:r>
        <w:t xml:space="preserve">)</w:t>
      </w:r>
      <w:r>
        <w:t xml:space="preserve">; các</w:t>
      </w:r>
      <w:r>
        <w:t xml:space="preserve"> </w:t>
      </w:r>
      <w:r>
        <w:t xml:space="preserve">công ty,</w:t>
      </w:r>
      <w:r>
        <w:t xml:space="preserve"> doanh nghiệp thanh toán dứt điểm số tiền BHXH, BHYT, BHTN, BHTNLĐ-BNN năm 202</w:t>
      </w:r>
      <w:r>
        <w:t xml:space="preserve">4</w:t>
      </w:r>
      <w:r>
        <w:t xml:space="preserve"> còn phải đóng chậm nhất trước ngày 25/</w:t>
      </w:r>
      <w:r>
        <w:t xml:space="preserve">12</w:t>
      </w:r>
      <w:r>
        <w:t xml:space="preserve">/202</w:t>
      </w:r>
      <w:r>
        <w:t xml:space="preserve">4</w:t>
      </w:r>
      <w:r>
        <w:t xml:space="preserve"> để đủ điều kiện gia hạn thẻ BHYT </w:t>
      </w:r>
      <w:r>
        <w:t xml:space="preserve">từ ngày 01/01/202</w:t>
      </w:r>
      <w:r>
        <w:t xml:space="preserve">5</w:t>
      </w:r>
      <w:r>
        <w:t xml:space="preserve"> cho người lao động. </w:t>
      </w:r>
      <w:r>
        <w:rPr>
          <w:b/>
        </w:rPr>
      </w:r>
    </w:p>
    <w:p>
      <w:pPr>
        <w:pBdr/>
        <w:spacing w:after="120" w:before="120" w:line="240" w:lineRule="auto"/>
        <w:ind w:firstLine="720" w:left="0"/>
        <w:rPr/>
      </w:pPr>
      <w:r>
        <w:rPr>
          <w:b/>
        </w:rPr>
        <w:t xml:space="preserve">2. </w:t>
      </w:r>
      <w:r>
        <w:rPr>
          <w:b/>
        </w:rPr>
        <w:t xml:space="preserve">Bảo hiểm Xã hội huyện:</w:t>
      </w:r>
      <w:r>
        <w:t xml:space="preserve"> cung cấp danh sách các đơn vị còn nợ BHXH, BHYT, BHTN, BHTNLĐ-BNN cho các cơ quan, đơn vị liên quan để phối hợp đề ra các giải pháp thu tiền nợ bảo hiểm hiệu quả, tránh tình trạng các đơn vị cố tình </w:t>
      </w:r>
      <w:r>
        <w:t xml:space="preserve">trốn đóng, không đóng</w:t>
      </w:r>
      <w:r>
        <w:t xml:space="preserve">, trì hoãn,</w:t>
      </w:r>
      <w:r>
        <w:t xml:space="preserve"> ké</w:t>
      </w:r>
      <w:r>
        <w:t xml:space="preserve">o dài tiền nợ BHXH gây ảnh hưởng đến quyền lợi của người lao động. Đối với những trường hợp đơn vị, tổ chức cố tình chiếm dụng tiền BHXH, BHYT, BHTN, BHTNLĐ-BNN thì đề nghị thực hiện Thanh tra chuyên ngành đột xuất xử phạt vi phạm hành chính theo quy định.</w:t>
      </w:r>
      <w:r/>
    </w:p>
    <w:p>
      <w:pPr>
        <w:pBdr/>
        <w:spacing w:after="120" w:before="120" w:line="240" w:lineRule="auto"/>
        <w:ind w:firstLine="720" w:left="0"/>
        <w:rPr/>
      </w:pPr>
      <w:r>
        <w:rPr>
          <w:b/>
        </w:rPr>
        <w:t xml:space="preserve">3. </w:t>
      </w:r>
      <w:r>
        <w:rPr>
          <w:b/>
        </w:rPr>
        <w:t xml:space="preserve">Phòng Tài chính - Kế hoạch:</w:t>
      </w:r>
      <w:r>
        <w:t xml:space="preserve"> chủ trì, phối hợp với Phòng Lao động</w:t>
      </w:r>
      <w:r>
        <w:t xml:space="preserve"> </w:t>
      </w:r>
      <w:r>
        <w:t xml:space="preserve">Thương binh và xã hội và các đơn vị có liên quan tham mưu UBND huyện bố trí kinh phí thực hiện hiệu quả chính sách</w:t>
      </w:r>
      <w:r>
        <w:t xml:space="preserve"> BHXH, BHYT, BHTN, BHTNLĐ-BNN cho các đối tượng được ngân sách nhà nước hỗ trợ theo quy định; thực hiện hiệu quả chức năng giám sát, kiểm tra tài chính đối với các cơ quan, đơn vị trong việc thực hiện chế độ BHXH, BHYT, BHTN, BHTNLĐ-BNN cho người lao động.</w:t>
      </w:r>
      <w:r/>
    </w:p>
    <w:p>
      <w:pPr>
        <w:pBdr/>
        <w:spacing w:after="120" w:before="120" w:line="240" w:lineRule="auto"/>
        <w:ind w:firstLine="720" w:left="0"/>
        <w:rPr/>
      </w:pPr>
      <w:r>
        <w:rPr>
          <w:b/>
        </w:rPr>
        <w:t xml:space="preserve">4. </w:t>
      </w:r>
      <w:r>
        <w:rPr>
          <w:b/>
        </w:rPr>
        <w:t xml:space="preserve">Phòng Lao động</w:t>
      </w:r>
      <w:r>
        <w:rPr>
          <w:b/>
        </w:rPr>
        <w:t xml:space="preserve"> </w:t>
      </w:r>
      <w:r>
        <w:rPr>
          <w:b/>
        </w:rPr>
        <w:t xml:space="preserve">-</w:t>
      </w:r>
      <w:r>
        <w:rPr>
          <w:b/>
        </w:rPr>
        <w:t xml:space="preserve"> </w:t>
      </w:r>
      <w:r>
        <w:rPr>
          <w:b/>
        </w:rPr>
        <w:t xml:space="preserve">Thương binh và Xã hội: </w:t>
      </w:r>
      <w:r>
        <w:t xml:space="preserve">Chủ trì, phối hợp với Liên đoàn Lao động huyện, Phòng Tài chính</w:t>
      </w:r>
      <w:r>
        <w:t xml:space="preserve"> </w:t>
      </w:r>
      <w:r>
        <w:t xml:space="preserve">-</w:t>
      </w:r>
      <w:r>
        <w:t xml:space="preserve"> </w:t>
      </w:r>
      <w:r>
        <w:t xml:space="preserve">Kế hoạch, Bảo hiểm xã hội huyện, các đơn vị liên quan và UBND các xã, thị trấn tăng cường công tác kiểm tra việc thực hiện chế độ BHXH, BHYT, BHTN, BHTNLĐ-BNN của các đơn vị, doanh nghiệp trên địa bàn; thời hạn sau ngày 3</w:t>
      </w:r>
      <w:r>
        <w:t xml:space="preserve">1</w:t>
      </w:r>
      <w:r>
        <w:t xml:space="preserve">/</w:t>
      </w:r>
      <w:r>
        <w:t xml:space="preserve">12</w:t>
      </w:r>
      <w:r>
        <w:t xml:space="preserve">/202</w:t>
      </w:r>
      <w:r>
        <w:t xml:space="preserve">4</w:t>
      </w:r>
      <w:r>
        <w:t xml:space="preserve"> tổ chức kiểm tra đối với các doanh nghiệp nợ, chậm đóng và không đóng BHXH, BHYT, BHTN, BHTNLĐBNN</w:t>
      </w:r>
      <w:r>
        <w:t xml:space="preserve">. T</w:t>
      </w:r>
      <w:r>
        <w:t xml:space="preserve">ổng hợp báo cáo</w:t>
      </w:r>
      <w:r>
        <w:t xml:space="preserve"> kết quả kiểm tra</w:t>
      </w:r>
      <w:r>
        <w:t xml:space="preserve">, tham mưu, đề xuất cấp có thẩm quyền xem xét xử lý các hành vi vi phạm pháp luật về BHXH, BHYT, BHTN, BHTNLĐ-BNN theo quy định của pháp luật nhằm bảo vệ quyền lợi cho người lao động.</w:t>
      </w:r>
      <w:r/>
    </w:p>
    <w:p>
      <w:pPr>
        <w:pBdr/>
        <w:spacing w:after="120" w:before="120" w:line="240" w:lineRule="auto"/>
        <w:ind w:firstLine="720" w:left="0"/>
        <w:rPr/>
      </w:pPr>
      <w:r>
        <w:rPr>
          <w:b/>
        </w:rPr>
        <w:t xml:space="preserve">5</w:t>
      </w:r>
      <w:r>
        <w:rPr>
          <w:b/>
        </w:rPr>
        <w:t xml:space="preserve">. </w:t>
      </w:r>
      <w:r>
        <w:rPr>
          <w:b/>
        </w:rPr>
        <w:t xml:space="preserve">Kho bạc Nhà nước Đức H</w:t>
      </w:r>
      <w:r>
        <w:rPr>
          <w:b/>
        </w:rPr>
        <w:t xml:space="preserve">uệ</w:t>
      </w:r>
      <w:r>
        <w:rPr>
          <w:b/>
        </w:rPr>
        <w:t xml:space="preserve">:</w:t>
      </w:r>
      <w:r>
        <w:t xml:space="preserve"> hỗ trợ thu nợ đọng BHXH, BHYT, BHTN, BHTNLĐ-BNN theo hướng dẫn của Kho bạc Nhà nước tỉnh; yêu cầu các cơ quan, đơn vị khi thực hiện thủ tục trả lương phải chấp hành việc trích nộp BHXH, BHYT, BHTN, BHTNLĐ-BNN cho người lao động.</w:t>
      </w:r>
      <w:r/>
    </w:p>
    <w:p>
      <w:pPr>
        <w:pBdr/>
        <w:spacing w:after="120" w:before="120" w:line="240" w:lineRule="auto"/>
        <w:ind w:firstLine="720" w:left="0"/>
        <w:rPr/>
      </w:pPr>
      <w:r>
        <w:rPr>
          <w:b/>
        </w:rPr>
        <w:t xml:space="preserve">6</w:t>
      </w:r>
      <w:r>
        <w:rPr>
          <w:b/>
        </w:rPr>
        <w:t xml:space="preserve">. </w:t>
      </w:r>
      <w:r>
        <w:rPr>
          <w:b/>
        </w:rPr>
        <w:t xml:space="preserve">Phòng Nội vụ</w:t>
      </w:r>
      <w:r>
        <w:rPr>
          <w:b/>
        </w:rPr>
        <w:t xml:space="preserve">: </w:t>
      </w:r>
      <w:r>
        <w:t xml:space="preserve">Chủ trì, phối hợp với Phòng Tài chính – Kế hoạch</w:t>
      </w:r>
      <w:r>
        <w:rPr>
          <w:b/>
        </w:rPr>
        <w:t xml:space="preserve"> </w:t>
      </w:r>
      <w:r>
        <w:t xml:space="preserve">theo dõi</w:t>
      </w:r>
      <w:r>
        <w:t xml:space="preserve">, rà soát</w:t>
      </w:r>
      <w:r>
        <w:t xml:space="preserve"> các cơ quan, đơn vị còn nợ đọng tiền BHXH,</w:t>
      </w:r>
      <w:r>
        <w:t xml:space="preserve"> BHYT, BHTN, BHTNLĐ-BNN kéo dài qua đó t</w:t>
      </w:r>
      <w:r>
        <w:t xml:space="preserve">ổng hợp, tham mưu UBND huyện trong việc bình xét thi đua cuối năm 202</w:t>
      </w:r>
      <w:r>
        <w:t xml:space="preserve">4</w:t>
      </w:r>
      <w:r>
        <w:t xml:space="preserve"> và trong thời gian tới.</w:t>
      </w:r>
      <w:r/>
    </w:p>
    <w:p>
      <w:pPr>
        <w:pBdr/>
        <w:spacing w:after="120" w:before="120" w:line="240" w:lineRule="auto"/>
        <w:ind w:firstLine="720" w:left="0"/>
        <w:rPr/>
      </w:pPr>
      <w:r>
        <w:rPr>
          <w:b/>
        </w:rPr>
        <w:t xml:space="preserve">7</w:t>
      </w:r>
      <w:r>
        <w:rPr>
          <w:b/>
        </w:rPr>
        <w:t xml:space="preserve">. </w:t>
      </w:r>
      <w:r>
        <w:rPr>
          <w:b/>
        </w:rPr>
        <w:t xml:space="preserve">Phòng Văn hóa và Thông tin; Trung tâm Văn hóa, Thông tin và Truyền th</w:t>
      </w:r>
      <w:r>
        <w:rPr>
          <w:b/>
        </w:rPr>
        <w:t xml:space="preserve">anh</w:t>
      </w:r>
      <w:r>
        <w:rPr>
          <w:b/>
        </w:rPr>
        <w:t xml:space="preserve"> huyện:</w:t>
      </w:r>
      <w:r>
        <w:t xml:space="preserve"> theo chức năng nhiệm vụ của ngành phối hợp với Bảo hiểm xã hội huyện và các đơn vị liên quan đẩy mạnh công tác th</w:t>
      </w:r>
      <w:r>
        <w:t xml:space="preserve">ông tin, tuyên truyền các chính sách, pháp luật về BHXH, BHYT, BHTN, BHTNLĐ-BNN đến người dân và người lao động, các cơ quan, đơn vị sử dụng lao động nhằm nâng cao nhận thức về chính sách BHXH, BHYT, BHTN, BHTNLĐ-BNN đảm bảo quyền lợi của các bên tham gia.</w:t>
      </w:r>
      <w:r/>
    </w:p>
    <w:p>
      <w:pPr>
        <w:pBdr/>
        <w:spacing w:after="120" w:before="120" w:line="240" w:lineRule="auto"/>
        <w:ind w:firstLine="720" w:left="0"/>
        <w:rPr/>
      </w:pPr>
      <w:r>
        <w:rPr>
          <w:b/>
        </w:rPr>
        <w:t xml:space="preserve">8</w:t>
      </w:r>
      <w:r>
        <w:rPr>
          <w:b/>
        </w:rPr>
        <w:t xml:space="preserve">. </w:t>
      </w:r>
      <w:r>
        <w:rPr>
          <w:b/>
        </w:rPr>
        <w:t xml:space="preserve">Trân trọng đ</w:t>
      </w:r>
      <w:r>
        <w:rPr>
          <w:b/>
        </w:rPr>
        <w:t xml:space="preserve">ề nghị Ủy ban MTTQ huyện và các đoàn thể huyện:</w:t>
      </w:r>
      <w:r>
        <w:t xml:space="preserve"> Tích cực phối hợp tuyên truyền nâng cao nhận thức về chính sách BHXH, BHYT, BHTN, BHTNLĐ-BNN trong hệ thống đoàn thể và cộng đồng.</w:t>
      </w:r>
      <w:r/>
    </w:p>
    <w:p>
      <w:pPr>
        <w:pBdr/>
        <w:spacing w:after="120" w:before="120" w:line="240" w:lineRule="auto"/>
        <w:ind w:firstLine="720" w:left="0"/>
        <w:rPr/>
      </w:pPr>
      <w:r>
        <w:rPr>
          <w:b/>
        </w:rPr>
        <w:t xml:space="preserve">9.</w:t>
      </w:r>
      <w:r>
        <w:rPr>
          <w:b/>
        </w:rPr>
        <w:t xml:space="preserve"> </w:t>
      </w:r>
      <w:r>
        <w:rPr>
          <w:b/>
        </w:rPr>
        <w:t xml:space="preserve">UBND các xã, thị trấn:</w:t>
      </w:r>
      <w:r>
        <w:t xml:space="preserve"> Tăng cường</w:t>
      </w:r>
      <w:r>
        <w:t xml:space="preserve"> công tác tuyên truyền, phố biến chính sách, pháp luật về BHXH, BHYT, BHTN, BHTNLĐ-BNN trên địa bàn quản lý; tham gia phối hợp các đoàn kiểm tra liên ngành về thực hiện chính sách, pháp luật BHXH, BHYT, BHTN, BHTNLĐ-BNN để xử lý nghiêm các hành vi vi phạm </w:t>
      </w:r>
      <w:r>
        <w:t xml:space="preserve">chính sách, pháp luật BHXH, BHYT, BHTN, BHTNLĐ-BNN theo quy định pháp luật.</w:t>
      </w:r>
      <w:r/>
    </w:p>
    <w:p>
      <w:pPr>
        <w:pBdr/>
        <w:spacing w:after="120" w:before="120" w:line="240" w:lineRule="auto"/>
        <w:ind w:firstLine="720" w:left="0"/>
        <w:rPr/>
      </w:pPr>
      <w:r>
        <w:rPr>
          <w:b/>
        </w:rPr>
        <w:t xml:space="preserve">10</w:t>
      </w:r>
      <w:r>
        <w:rPr>
          <w:b/>
        </w:rPr>
        <w:t xml:space="preserve">. </w:t>
      </w:r>
      <w:r>
        <w:rPr>
          <w:b/>
        </w:rPr>
        <w:t xml:space="preserve">Các công ty, doanh nghiệp trên địa bàn huyện</w:t>
      </w:r>
      <w:r>
        <w:rPr>
          <w:b/>
        </w:rPr>
        <w:t xml:space="preserve">:</w:t>
      </w:r>
      <w:r>
        <w:rPr>
          <w:b/>
        </w:rPr>
        <w:t xml:space="preserve"> </w:t>
      </w:r>
      <w:r>
        <w:t xml:space="preserve">nghiêm túc thực </w:t>
      </w:r>
      <w:r>
        <w:t xml:space="preserve">hiện nghiêm các quy định của pháp luật về BHXH, BHYT, BHTN, BHTNLĐ-BNN cho người lao động; phối hợp với cơ quan Bảo hiểm xã hội thực hiện thanh toán kịp thời, đầy đủ các chế độ BHXH, BHYT, BHTN, BHTNLĐ-BNN cho người lao động của đơn vị đảm bảo trước ngày 3</w:t>
      </w:r>
      <w:r>
        <w:t xml:space="preserve">1</w:t>
      </w:r>
      <w:r>
        <w:t xml:space="preserve">/</w:t>
      </w:r>
      <w:r>
        <w:t xml:space="preserve">12</w:t>
      </w:r>
      <w:r>
        <w:t xml:space="preserve">/202</w:t>
      </w:r>
      <w:r>
        <w:t xml:space="preserve">4</w:t>
      </w:r>
      <w:r>
        <w:t xml:space="preserve">.</w:t>
      </w:r>
      <w:r/>
    </w:p>
    <w:p>
      <w:pPr>
        <w:pBdr/>
        <w:spacing w:after="120" w:before="120" w:line="240" w:lineRule="auto"/>
        <w:ind w:firstLine="720" w:left="0"/>
        <w:rPr/>
      </w:pPr>
      <w:r>
        <w:t xml:space="preserve">Nhận được Công văn này, yêu cầu Thủ trưởng các phòng, ban ngành huyện</w:t>
      </w:r>
      <w:r>
        <w:t xml:space="preserve">; Chủ tịch UBND các xã, thị trấn; </w:t>
      </w:r>
      <w:r>
        <w:t xml:space="preserve">các cơ quan, đơn vị, </w:t>
      </w:r>
      <w:r>
        <w:t xml:space="preserve">công ty, </w:t>
      </w:r>
      <w:r>
        <w:t xml:space="preserve">doanh nghiệp trên địa bàn huyện </w:t>
      </w:r>
      <w:r>
        <w:t xml:space="preserve">nghiêm túc triển khai thực hiện.</w:t>
      </w:r>
      <w:r>
        <w:t xml:space="preserve">/.</w:t>
      </w:r>
      <w:r/>
    </w:p>
    <w:tbl>
      <w:tblPr>
        <w:tblW w:w="9956" w:type="dxa"/>
        <w:tblInd w:w="108" w:type="dxa"/>
        <w:tblBorders/>
        <w:tblLayout w:type="fixed"/>
        <w:tblLook w:val="0000" w:firstRow="0" w:lastRow="0" w:firstColumn="0" w:lastColumn="0" w:noHBand="0" w:noVBand="0"/>
      </w:tblPr>
      <w:tblGrid>
        <w:gridCol w:w="4145"/>
        <w:gridCol w:w="5811"/>
      </w:tblGrid>
      <w:tr>
        <w:trPr>
          <w:trHeight w:val="1"/>
        </w:trPr>
        <w:tc>
          <w:tcPr>
            <w:shd w:val="clear" w:color="000000" w:fill="ffffff"/>
            <w:tcBorders>
              <w:top w:val="none" w:color="000000" w:sz="4" w:space="0"/>
              <w:left w:val="none" w:color="000000" w:sz="4" w:space="0"/>
              <w:bottom w:val="none" w:color="000000" w:sz="4" w:space="0"/>
              <w:right w:val="none" w:color="000000" w:sz="4" w:space="0"/>
            </w:tcBorders>
            <w:tcW w:w="4145" w:type="dxa"/>
            <w:textDirection w:val="lrTb"/>
            <w:noWrap w:val="false"/>
          </w:tcPr>
          <w:p>
            <w:pPr>
              <w:pBdr/>
              <w:tabs>
                <w:tab w:val="center" w:leader="none" w:pos="6946"/>
              </w:tabs>
              <w:spacing w:after="0" w:line="240" w:lineRule="auto"/>
              <w:ind w:firstLine="0" w:left="0"/>
              <w:jc w:val="left"/>
              <w:rPr>
                <w:color w:val="auto"/>
                <w:sz w:val="24"/>
                <w:szCs w:val="24"/>
                <w:lang w:val="vi-VN"/>
              </w:rPr>
            </w:pPr>
            <w:r>
              <w:rPr>
                <w:b/>
                <w:bCs/>
                <w:i/>
                <w:iCs/>
                <w:color w:val="auto"/>
                <w:sz w:val="24"/>
                <w:szCs w:val="24"/>
                <w:lang w:val="vi-VN"/>
              </w:rPr>
              <w:t xml:space="preserve">Nơi nhận</w:t>
            </w:r>
            <w:r>
              <w:rPr>
                <w:color w:val="auto"/>
                <w:sz w:val="24"/>
                <w:szCs w:val="24"/>
                <w:lang w:val="vi-VN"/>
              </w:rPr>
              <w:t xml:space="preserve">: </w:t>
            </w:r>
            <w:r>
              <w:rPr>
                <w:color w:val="auto"/>
                <w:sz w:val="22"/>
                <w:lang w:val="vi-VN"/>
              </w:rPr>
              <w:tab/>
            </w:r>
            <w:r>
              <w:rPr>
                <w:color w:val="auto"/>
                <w:sz w:val="24"/>
                <w:szCs w:val="24"/>
                <w:lang w:val="vi-VN"/>
              </w:rPr>
            </w:r>
          </w:p>
          <w:p>
            <w:pPr>
              <w:pBdr/>
              <w:tabs>
                <w:tab w:val="center" w:leader="none" w:pos="6946"/>
              </w:tabs>
              <w:spacing w:after="0" w:line="240" w:lineRule="auto"/>
              <w:ind w:firstLine="0" w:left="0"/>
              <w:jc w:val="left"/>
              <w:rPr>
                <w:color w:val="auto"/>
                <w:sz w:val="22"/>
                <w:lang w:val="vi-VN"/>
              </w:rPr>
            </w:pPr>
            <w:r>
              <w:rPr>
                <w:color w:val="auto"/>
                <w:sz w:val="22"/>
                <w:lang w:val="vi-VN"/>
              </w:rPr>
              <w:t xml:space="preserve">- Như trên;</w:t>
            </w:r>
            <w:r>
              <w:rPr>
                <w:color w:val="auto"/>
                <w:sz w:val="22"/>
                <w:lang w:val="vi-VN"/>
              </w:rPr>
            </w:r>
          </w:p>
          <w:p>
            <w:pPr>
              <w:pBdr/>
              <w:tabs>
                <w:tab w:val="center" w:leader="none" w:pos="6946"/>
              </w:tabs>
              <w:spacing w:after="0" w:line="240" w:lineRule="auto"/>
              <w:ind w:firstLine="0" w:left="0"/>
              <w:jc w:val="left"/>
              <w:rPr>
                <w:color w:val="auto"/>
                <w:sz w:val="22"/>
              </w:rPr>
            </w:pPr>
            <w:r>
              <w:rPr>
                <w:color w:val="auto"/>
                <w:sz w:val="22"/>
              </w:rPr>
              <w:t xml:space="preserve">- TT. HU; TT. HĐND huyện;</w:t>
            </w:r>
            <w:r>
              <w:rPr>
                <w:color w:val="auto"/>
                <w:sz w:val="22"/>
              </w:rPr>
            </w:r>
          </w:p>
          <w:p>
            <w:pPr>
              <w:pBdr/>
              <w:tabs>
                <w:tab w:val="center" w:leader="none" w:pos="6946"/>
              </w:tabs>
              <w:spacing w:after="0" w:line="240" w:lineRule="auto"/>
              <w:ind w:firstLine="0" w:left="0"/>
              <w:jc w:val="left"/>
              <w:rPr>
                <w:color w:val="auto"/>
                <w:sz w:val="22"/>
                <w:lang w:val="vi-VN"/>
              </w:rPr>
            </w:pPr>
            <w:r>
              <w:rPr>
                <w:color w:val="auto"/>
                <w:sz w:val="22"/>
                <w:lang w:val="vi-VN"/>
              </w:rPr>
              <w:t xml:space="preserve">- CT, </w:t>
            </w:r>
            <w:r>
              <w:rPr>
                <w:color w:val="auto"/>
                <w:sz w:val="22"/>
              </w:rPr>
              <w:t xml:space="preserve">các </w:t>
            </w:r>
            <w:r>
              <w:rPr>
                <w:color w:val="auto"/>
                <w:sz w:val="22"/>
                <w:lang w:val="vi-VN"/>
              </w:rPr>
              <w:t xml:space="preserve">PCT</w:t>
            </w:r>
            <w:r>
              <w:rPr>
                <w:color w:val="auto"/>
                <w:sz w:val="22"/>
                <w:vertAlign w:val="subscript"/>
              </w:rPr>
              <w:t xml:space="preserve"> </w:t>
            </w:r>
            <w:r>
              <w:rPr>
                <w:color w:val="auto"/>
                <w:sz w:val="22"/>
              </w:rPr>
              <w:t xml:space="preserve">UBND huyện</w:t>
            </w:r>
            <w:r>
              <w:rPr>
                <w:color w:val="auto"/>
                <w:sz w:val="22"/>
                <w:lang w:val="vi-VN"/>
              </w:rPr>
              <w:t xml:space="preserve">;</w:t>
            </w:r>
            <w:r>
              <w:rPr>
                <w:color w:val="auto"/>
                <w:sz w:val="22"/>
                <w:lang w:val="vi-VN"/>
              </w:rPr>
            </w:r>
          </w:p>
          <w:p>
            <w:pPr>
              <w:pBdr/>
              <w:tabs>
                <w:tab w:val="center" w:leader="none" w:pos="6946"/>
              </w:tabs>
              <w:spacing w:after="0" w:line="240" w:lineRule="auto"/>
              <w:ind w:firstLine="0" w:left="0"/>
              <w:jc w:val="left"/>
              <w:rPr>
                <w:color w:val="auto"/>
                <w:sz w:val="22"/>
              </w:rPr>
            </w:pPr>
            <w:r>
              <w:rPr>
                <w:color w:val="auto"/>
                <w:sz w:val="22"/>
              </w:rPr>
              <w:t xml:space="preserve">- CVP, PCVP HĐND&amp;UBND huyện;</w:t>
            </w:r>
            <w:bookmarkStart w:id="0" w:name="_GoBack"/>
            <w:r/>
            <w:bookmarkEnd w:id="0"/>
            <w:r>
              <w:rPr>
                <w:color w:val="auto"/>
                <w:sz w:val="22"/>
                <w:lang w:val="vi-VN"/>
              </w:rPr>
              <w:tab/>
            </w:r>
            <w:r>
              <w:rPr>
                <w:b/>
                <w:bCs/>
                <w:color w:val="auto"/>
                <w:sz w:val="22"/>
                <w:lang w:val="vi-VN"/>
              </w:rPr>
              <w:t xml:space="preserve"> </w:t>
            </w:r>
            <w:r>
              <w:rPr>
                <w:color w:val="auto"/>
                <w:sz w:val="22"/>
              </w:rPr>
            </w:r>
          </w:p>
          <w:p>
            <w:pPr>
              <w:pBdr/>
              <w:spacing w:after="0" w:line="240" w:lineRule="auto"/>
              <w:ind w:firstLine="0" w:left="0"/>
              <w:rPr>
                <w:color w:val="auto"/>
                <w:sz w:val="22"/>
                <w:lang w:val="vi-VN"/>
              </w:rPr>
            </w:pPr>
            <w:r>
              <w:rPr>
                <w:b/>
                <w:bCs/>
                <w:color w:val="auto"/>
                <w:sz w:val="22"/>
                <w:lang w:val="en"/>
              </w:rPr>
              <w:t xml:space="preserve">- </w:t>
            </w:r>
            <w:r>
              <w:rPr>
                <w:color w:val="auto"/>
                <w:sz w:val="22"/>
                <w:lang w:val="en"/>
              </w:rPr>
              <w:t xml:space="preserve">L</w:t>
            </w:r>
            <w:r>
              <w:rPr>
                <w:color w:val="auto"/>
                <w:sz w:val="22"/>
                <w:lang w:val="vi-VN"/>
              </w:rPr>
              <w:t xml:space="preserve">ưu: VT.</w:t>
            </w:r>
            <w:r>
              <w:rPr>
                <w:color w:val="auto"/>
                <w:sz w:val="22"/>
                <w:lang w:val="vi-VN"/>
              </w:rPr>
            </w:r>
          </w:p>
          <w:p>
            <w:pPr>
              <w:pBdr/>
              <w:spacing w:after="0" w:line="240" w:lineRule="auto"/>
              <w:ind w:firstLine="0" w:left="0"/>
              <w:jc w:val="left"/>
              <w:rPr>
                <w:rFonts w:ascii="Calibri" w:hAnsi="Calibri" w:cs="Calibri"/>
                <w:color w:val="auto"/>
                <w:sz w:val="22"/>
                <w:lang w:val="en"/>
              </w:rPr>
            </w:pPr>
            <w:r>
              <w:rPr>
                <w:rFonts w:ascii="Calibri" w:hAnsi="Calibri" w:cs="Calibri"/>
                <w:color w:val="auto"/>
                <w:sz w:val="22"/>
                <w:lang w:val="en"/>
              </w:rPr>
            </w:r>
            <w:r>
              <w:rPr>
                <w:rFonts w:ascii="Calibri" w:hAnsi="Calibri" w:cs="Calibri"/>
                <w:color w:val="auto"/>
                <w:sz w:val="22"/>
                <w:lang w:val="en"/>
              </w:rPr>
            </w:r>
          </w:p>
        </w:tc>
        <w:tc>
          <w:tcPr>
            <w:shd w:val="clear" w:color="000000" w:fill="ffffff"/>
            <w:tcBorders>
              <w:top w:val="none" w:color="000000" w:sz="4" w:space="0"/>
              <w:left w:val="none" w:color="000000" w:sz="4" w:space="0"/>
              <w:bottom w:val="none" w:color="000000" w:sz="4" w:space="0"/>
              <w:right w:val="none" w:color="000000" w:sz="4" w:space="0"/>
            </w:tcBorders>
            <w:tcW w:w="5811" w:type="dxa"/>
            <w:textDirection w:val="lrTb"/>
            <w:noWrap w:val="false"/>
          </w:tcPr>
          <w:p>
            <w:pPr>
              <w:pBdr/>
              <w:spacing w:after="0" w:line="240" w:lineRule="auto"/>
              <w:ind w:firstLine="0" w:left="0"/>
              <w:jc w:val="center"/>
              <w:rPr>
                <w:b/>
                <w:bCs/>
                <w:color w:val="auto"/>
                <w:szCs w:val="28"/>
                <w:lang w:val="en"/>
              </w:rPr>
            </w:pPr>
            <w:r>
              <w:rPr>
                <w:b/>
                <w:bCs/>
                <w:color w:val="auto"/>
                <w:szCs w:val="28"/>
                <w:lang w:val="en"/>
              </w:rPr>
              <w:t xml:space="preserve">TM. ỦY BAN NHÂN DÂN</w:t>
            </w:r>
            <w:r>
              <w:rPr>
                <w:b/>
                <w:bCs/>
                <w:color w:val="auto"/>
                <w:szCs w:val="28"/>
                <w:lang w:val="en"/>
              </w:rPr>
            </w:r>
          </w:p>
          <w:p>
            <w:pPr>
              <w:pBdr/>
              <w:spacing w:after="0" w:line="240" w:lineRule="auto"/>
              <w:ind w:firstLine="0" w:left="0"/>
              <w:jc w:val="center"/>
              <w:rPr>
                <w:b/>
                <w:bCs/>
                <w:color w:val="auto"/>
                <w:szCs w:val="28"/>
                <w:lang w:val="en"/>
              </w:rPr>
            </w:pPr>
            <w:r>
              <w:rPr>
                <w:b/>
                <w:bCs/>
                <w:color w:val="auto"/>
                <w:szCs w:val="28"/>
                <w:lang w:val="en"/>
              </w:rPr>
              <w:t xml:space="preserve">KT</w:t>
            </w:r>
            <w:r>
              <w:rPr>
                <w:b/>
                <w:bCs/>
                <w:color w:val="auto"/>
                <w:szCs w:val="28"/>
                <w:lang w:val="en"/>
              </w:rPr>
              <w:t xml:space="preserve">. CHỦ TỊCH</w:t>
            </w:r>
            <w:r>
              <w:rPr>
                <w:b/>
                <w:bCs/>
                <w:color w:val="auto"/>
                <w:szCs w:val="28"/>
                <w:lang w:val="en"/>
              </w:rPr>
            </w:r>
          </w:p>
          <w:p>
            <w:pPr>
              <w:pBdr/>
              <w:spacing w:after="0" w:line="240" w:lineRule="auto"/>
              <w:ind w:firstLine="0" w:left="0"/>
              <w:jc w:val="center"/>
              <w:rPr>
                <w:b/>
                <w:bCs/>
                <w:color w:val="auto"/>
                <w:szCs w:val="28"/>
                <w:lang w:val="en"/>
              </w:rPr>
            </w:pPr>
            <w:r>
              <w:rPr>
                <w:b/>
                <w:bCs/>
                <w:color w:val="auto"/>
                <w:szCs w:val="28"/>
                <w:lang w:val="en"/>
              </w:rPr>
              <w:t xml:space="preserve">PHÓ CHỦ TỊCH</w:t>
            </w:r>
            <w:r>
              <w:rPr>
                <w:b/>
                <w:bCs/>
                <w:color w:val="auto"/>
                <w:szCs w:val="28"/>
                <w:lang w:val="en"/>
              </w:rPr>
            </w:r>
          </w:p>
          <w:p>
            <w:pPr>
              <w:pBdr/>
              <w:spacing w:after="0" w:line="240" w:lineRule="auto"/>
              <w:ind w:firstLine="0" w:left="0"/>
              <w:jc w:val="center"/>
              <w:rPr>
                <w:b/>
                <w:bCs/>
                <w:color w:val="auto"/>
                <w:szCs w:val="28"/>
                <w:lang w:val="en"/>
              </w:rPr>
            </w:pPr>
            <w:r>
              <w:rPr>
                <w:b/>
                <w:bCs/>
                <w:color w:val="auto"/>
                <w:szCs w:val="28"/>
                <w:lang w:val="en"/>
              </w:rPr>
            </w:r>
            <w:r>
              <w:rPr>
                <w:b/>
                <w:bCs/>
                <w:color w:val="auto"/>
                <w:szCs w:val="28"/>
                <w:lang w:val="en"/>
              </w:rPr>
            </w:r>
          </w:p>
          <w:p>
            <w:pPr>
              <w:pBdr/>
              <w:spacing w:after="0" w:line="240" w:lineRule="auto"/>
              <w:ind w:firstLine="0" w:left="0"/>
              <w:jc w:val="center"/>
              <w:rPr>
                <w:b/>
                <w:bCs/>
                <w:color w:val="auto"/>
                <w:szCs w:val="28"/>
                <w:lang w:val="en"/>
              </w:rPr>
            </w:pPr>
            <w:r>
              <w:rPr>
                <w:b/>
                <w:bCs/>
                <w:color w:val="auto"/>
                <w:szCs w:val="28"/>
                <w:lang w:val="en"/>
              </w:rPr>
            </w:r>
            <w:r>
              <w:rPr>
                <w:b/>
                <w:bCs/>
                <w:color w:val="auto"/>
                <w:szCs w:val="28"/>
                <w:lang w:val="en"/>
              </w:rPr>
            </w:r>
          </w:p>
          <w:p>
            <w:pPr>
              <w:pBdr/>
              <w:spacing w:after="0" w:line="240" w:lineRule="auto"/>
              <w:ind w:firstLine="0" w:left="0"/>
              <w:jc w:val="center"/>
              <w:rPr>
                <w:b/>
                <w:bCs/>
                <w:color w:val="auto"/>
                <w:szCs w:val="28"/>
                <w:lang w:val="en"/>
              </w:rPr>
            </w:pPr>
            <w:r>
              <w:rPr>
                <w:b/>
                <w:bCs/>
                <w:color w:val="auto"/>
                <w:szCs w:val="28"/>
                <w:lang w:val="en"/>
              </w:rPr>
            </w:r>
            <w:r>
              <w:rPr>
                <w:b/>
                <w:bCs/>
                <w:color w:val="auto"/>
                <w:szCs w:val="28"/>
                <w:lang w:val="en"/>
              </w:rPr>
            </w:r>
          </w:p>
          <w:p>
            <w:pPr>
              <w:pBdr/>
              <w:spacing w:after="0" w:line="240" w:lineRule="auto"/>
              <w:ind w:firstLine="0" w:left="0"/>
              <w:jc w:val="center"/>
              <w:rPr>
                <w:b/>
                <w:bCs/>
                <w:color w:val="auto"/>
                <w:szCs w:val="28"/>
                <w:lang w:val="en"/>
              </w:rPr>
            </w:pPr>
            <w:r>
              <w:rPr>
                <w:b/>
                <w:bCs/>
                <w:color w:val="auto"/>
                <w:szCs w:val="28"/>
                <w:lang w:val="en"/>
              </w:rPr>
            </w:r>
            <w:r>
              <w:rPr>
                <w:b/>
                <w:bCs/>
                <w:color w:val="auto"/>
                <w:szCs w:val="28"/>
                <w:lang w:val="en"/>
              </w:rPr>
            </w:r>
          </w:p>
          <w:p>
            <w:pPr>
              <w:pBdr/>
              <w:spacing w:after="0" w:line="240" w:lineRule="auto"/>
              <w:ind w:firstLine="0" w:left="0"/>
              <w:jc w:val="center"/>
              <w:rPr>
                <w:b/>
                <w:color w:val="auto"/>
                <w:szCs w:val="28"/>
                <w:lang w:val="en"/>
              </w:rPr>
            </w:pPr>
            <w:r>
              <w:rPr>
                <w:b/>
                <w:color w:val="auto"/>
                <w:szCs w:val="28"/>
                <w:lang w:val="en"/>
              </w:rPr>
            </w:r>
            <w:r>
              <w:rPr>
                <w:b/>
                <w:color w:val="auto"/>
                <w:szCs w:val="28"/>
                <w:lang w:val="en"/>
              </w:rPr>
            </w:r>
          </w:p>
          <w:p>
            <w:pPr>
              <w:pBdr/>
              <w:spacing w:after="0" w:line="240" w:lineRule="auto"/>
              <w:ind w:firstLine="0" w:left="0"/>
              <w:jc w:val="center"/>
              <w:rPr>
                <w:rFonts w:ascii="Calibri" w:hAnsi="Calibri" w:cs="Calibri"/>
                <w:color w:val="auto"/>
                <w:sz w:val="26"/>
                <w:szCs w:val="26"/>
                <w:lang w:val="en"/>
              </w:rPr>
            </w:pPr>
            <w:r>
              <w:rPr>
                <w:b/>
                <w:color w:val="auto"/>
                <w:szCs w:val="28"/>
                <w:lang w:val="en"/>
              </w:rPr>
              <w:t xml:space="preserve">Lê Văn Nên</w:t>
            </w:r>
            <w:r>
              <w:rPr>
                <w:rFonts w:ascii="Calibri" w:hAnsi="Calibri" w:cs="Calibri"/>
                <w:color w:val="auto"/>
                <w:sz w:val="26"/>
                <w:szCs w:val="26"/>
                <w:lang w:val="en"/>
              </w:rPr>
            </w:r>
          </w:p>
        </w:tc>
      </w:tr>
    </w:tbl>
    <w:p>
      <w:pPr>
        <w:pStyle w:val="686"/>
        <w:pBdr/>
        <w:tabs>
          <w:tab w:val="center" w:leader="none" w:pos="6480"/>
        </w:tabs>
        <w:spacing/>
        <w:ind w:left="0"/>
        <w:rPr/>
      </w:pPr>
      <w:r/>
      <w:r/>
    </w:p>
    <w:sectPr>
      <w:headerReference w:type="default" r:id="rId9"/>
      <w:footnotePr/>
      <w:endnotePr/>
      <w:type w:val="nextPage"/>
      <w:pgSz w:h="16839" w:orient="portrait" w:w="11907"/>
      <w:pgMar w:top="1201" w:right="1017" w:bottom="1219" w:left="1701" w:header="72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78584212"/>
      <w:docPartObj>
        <w:docPartGallery w:val="Page Numbers (Top of Page)"/>
        <w:docPartUnique w:val="true"/>
      </w:docPartObj>
      <w:rPr/>
    </w:sdtPr>
    <w:sdtContent>
      <w:p>
        <w:pPr>
          <w:pStyle w:val="693"/>
          <w:pBdr/>
          <w:spacing/>
          <w:ind/>
          <w:rPr/>
        </w:pPr>
        <w:r>
          <w:fldChar w:fldCharType="begin"/>
        </w:r>
        <w:r>
          <w:instrText xml:space="preserve"> PAGE   \* MERGEFORMAT </w:instrText>
        </w:r>
        <w:r>
          <w:fldChar w:fldCharType="separate"/>
        </w:r>
        <w:r>
          <w:t xml:space="preserve">3</w:t>
        </w:r>
        <w:r>
          <w:fldChar w:fldCharType="end"/>
        </w:r>
        <w:r/>
      </w:p>
    </w:sdtContent>
  </w:sdt>
  <w:p>
    <w:pPr>
      <w:pStyle w:val="693"/>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rPr>
      <w:start w:val="5"/>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1."/>
      <w:numFmt w:val="decimal"/>
      <w:pPr>
        <w:pBdr/>
        <w:spacing/>
        <w:ind w:left="0"/>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1">
      <w:isLgl w:val="false"/>
      <w:lvlJc w:val="left"/>
      <w:lvlText w:val="%2"/>
      <w:numFmt w:val="lowerLetter"/>
      <w:pPr>
        <w:pBdr/>
        <w:spacing/>
        <w:ind w:left="1800"/>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2">
      <w:isLgl w:val="false"/>
      <w:lvlJc w:val="left"/>
      <w:lvlText w:val="%3"/>
      <w:numFmt w:val="lowerRoman"/>
      <w:pPr>
        <w:pBdr/>
        <w:spacing/>
        <w:ind w:left="2520"/>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3">
      <w:isLgl w:val="false"/>
      <w:lvlJc w:val="left"/>
      <w:lvlText w:val="%4"/>
      <w:numFmt w:val="decimal"/>
      <w:pPr>
        <w:pBdr/>
        <w:spacing/>
        <w:ind w:left="3240"/>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4">
      <w:isLgl w:val="false"/>
      <w:lvlJc w:val="left"/>
      <w:lvlText w:val="%5"/>
      <w:numFmt w:val="lowerLetter"/>
      <w:pPr>
        <w:pBdr/>
        <w:spacing/>
        <w:ind w:left="3960"/>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5">
      <w:isLgl w:val="false"/>
      <w:lvlJc w:val="left"/>
      <w:lvlText w:val="%6"/>
      <w:numFmt w:val="lowerRoman"/>
      <w:pPr>
        <w:pBdr/>
        <w:spacing/>
        <w:ind w:left="4680"/>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6">
      <w:isLgl w:val="false"/>
      <w:lvlJc w:val="left"/>
      <w:lvlText w:val="%7"/>
      <w:numFmt w:val="decimal"/>
      <w:pPr>
        <w:pBdr/>
        <w:spacing/>
        <w:ind w:left="5400"/>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7">
      <w:isLgl w:val="false"/>
      <w:lvlJc w:val="left"/>
      <w:lvlText w:val="%8"/>
      <w:numFmt w:val="lowerLetter"/>
      <w:pPr>
        <w:pBdr/>
        <w:spacing/>
        <w:ind w:left="6120"/>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8">
      <w:isLgl w:val="false"/>
      <w:lvlJc w:val="left"/>
      <w:lvlText w:val="%9"/>
      <w:numFmt w:val="lowerRoman"/>
      <w:pPr>
        <w:pBdr/>
        <w:spacing/>
        <w:ind w:left="6840"/>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abstractNum>
  <w:abstractNum w:abstractNumId="2">
    <w:lvl w:ilvl="0">
      <w:isLgl w:val="false"/>
      <w:lvlJc w:val="left"/>
      <w:lvlText w:val="-"/>
      <w:numFmt w:val="bullet"/>
      <w:pPr>
        <w:pBdr/>
        <w:spacing/>
        <w:ind w:left="163"/>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1">
      <w:isLgl w:val="false"/>
      <w:lvlJc w:val="left"/>
      <w:lvlText w:val="o"/>
      <w:numFmt w:val="bullet"/>
      <w:pPr>
        <w:pBdr/>
        <w:spacing/>
        <w:ind w:left="5332"/>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2">
      <w:isLgl w:val="false"/>
      <w:lvlJc w:val="left"/>
      <w:lvlText w:val="▪"/>
      <w:numFmt w:val="bullet"/>
      <w:pPr>
        <w:pBdr/>
        <w:spacing/>
        <w:ind w:left="6052"/>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3">
      <w:isLgl w:val="false"/>
      <w:lvlJc w:val="left"/>
      <w:lvlText w:val="•"/>
      <w:numFmt w:val="bullet"/>
      <w:pPr>
        <w:pBdr/>
        <w:spacing/>
        <w:ind w:left="6772"/>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4">
      <w:isLgl w:val="false"/>
      <w:lvlJc w:val="left"/>
      <w:lvlText w:val="o"/>
      <w:numFmt w:val="bullet"/>
      <w:pPr>
        <w:pBdr/>
        <w:spacing/>
        <w:ind w:left="7492"/>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5">
      <w:isLgl w:val="false"/>
      <w:lvlJc w:val="left"/>
      <w:lvlText w:val="▪"/>
      <w:numFmt w:val="bullet"/>
      <w:pPr>
        <w:pBdr/>
        <w:spacing/>
        <w:ind w:left="8212"/>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6">
      <w:isLgl w:val="false"/>
      <w:lvlJc w:val="left"/>
      <w:lvlText w:val="•"/>
      <w:numFmt w:val="bullet"/>
      <w:pPr>
        <w:pBdr/>
        <w:spacing/>
        <w:ind w:left="8932"/>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7">
      <w:isLgl w:val="false"/>
      <w:lvlJc w:val="left"/>
      <w:lvlText w:val="o"/>
      <w:numFmt w:val="bullet"/>
      <w:pPr>
        <w:pBdr/>
        <w:spacing/>
        <w:ind w:left="9652"/>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lvl w:ilvl="8">
      <w:isLgl w:val="false"/>
      <w:lvlJc w:val="left"/>
      <w:lvlText w:val="▪"/>
      <w:numFmt w:val="bullet"/>
      <w:pPr>
        <w:pBdr/>
        <w:spacing/>
        <w:ind w:left="10372"/>
      </w:pPr>
      <w:rPr>
        <w:rFonts w:ascii="Times New Roman" w:hAnsi="Times New Roman" w:eastAsia="Times New Roman" w:cs="Times New Roman"/>
        <w:b w:val="0"/>
        <w:i w:val="0"/>
        <w:strike w:val="0"/>
        <w:color w:val="000000"/>
        <w:sz w:val="28"/>
        <w:szCs w:val="28"/>
        <w:u w:val="none"/>
        <w:shd w:val="clear" w:color="auto" w:fill="auto"/>
        <w:vertAlign w:val="baseline"/>
      </w:rPr>
      <w:start w:val="1"/>
      <w:suff w:val="tab"/>
    </w:lvl>
  </w:abstractNum>
  <w:abstractNum w:abstractNumId="3">
    <w:lvl w:ilvl="0">
      <w:isLgl w:val="false"/>
      <w:lvlJc w:val="left"/>
      <w:lvlText w:val="-"/>
      <w:numFmt w:val="bullet"/>
      <w:pPr>
        <w:pBdr/>
        <w:spacing/>
        <w:ind w:left="117"/>
      </w:pPr>
      <w:rPr>
        <w:rFonts w:ascii="Times New Roman" w:hAnsi="Times New Roman" w:eastAsia="Times New Roman" w:cs="Times New Roman"/>
        <w:b w:val="0"/>
        <w:i w:val="0"/>
        <w:strike w:val="0"/>
        <w:color w:val="000000"/>
        <w:sz w:val="20"/>
        <w:szCs w:val="20"/>
        <w:u w:val="none"/>
        <w:shd w:val="clear" w:color="auto" w:fill="auto"/>
        <w:vertAlign w:val="baseline"/>
      </w:rPr>
      <w:start w:val="1"/>
      <w:suff w:val="tab"/>
    </w:lvl>
    <w:lvl w:ilvl="1">
      <w:isLgl w:val="false"/>
      <w:lvlJc w:val="left"/>
      <w:lvlText w:val="o"/>
      <w:numFmt w:val="bullet"/>
      <w:pPr>
        <w:pBdr/>
        <w:spacing/>
        <w:ind w:left="1080"/>
      </w:pPr>
      <w:rPr>
        <w:rFonts w:ascii="Times New Roman" w:hAnsi="Times New Roman" w:eastAsia="Times New Roman" w:cs="Times New Roman"/>
        <w:b w:val="0"/>
        <w:i w:val="0"/>
        <w:strike w:val="0"/>
        <w:color w:val="000000"/>
        <w:sz w:val="20"/>
        <w:szCs w:val="20"/>
        <w:u w:val="none"/>
        <w:shd w:val="clear" w:color="auto" w:fill="auto"/>
        <w:vertAlign w:val="baseline"/>
      </w:rPr>
      <w:start w:val="1"/>
      <w:suff w:val="tab"/>
    </w:lvl>
    <w:lvl w:ilvl="2">
      <w:isLgl w:val="false"/>
      <w:lvlJc w:val="left"/>
      <w:lvlText w:val="▪"/>
      <w:numFmt w:val="bullet"/>
      <w:pPr>
        <w:pBdr/>
        <w:spacing/>
        <w:ind w:left="1800"/>
      </w:pPr>
      <w:rPr>
        <w:rFonts w:ascii="Times New Roman" w:hAnsi="Times New Roman" w:eastAsia="Times New Roman" w:cs="Times New Roman"/>
        <w:b w:val="0"/>
        <w:i w:val="0"/>
        <w:strike w:val="0"/>
        <w:color w:val="000000"/>
        <w:sz w:val="20"/>
        <w:szCs w:val="20"/>
        <w:u w:val="none"/>
        <w:shd w:val="clear" w:color="auto" w:fill="auto"/>
        <w:vertAlign w:val="baseline"/>
      </w:rPr>
      <w:start w:val="1"/>
      <w:suff w:val="tab"/>
    </w:lvl>
    <w:lvl w:ilvl="3">
      <w:isLgl w:val="false"/>
      <w:lvlJc w:val="left"/>
      <w:lvlText w:val="•"/>
      <w:numFmt w:val="bullet"/>
      <w:pPr>
        <w:pBdr/>
        <w:spacing/>
        <w:ind w:left="2520"/>
      </w:pPr>
      <w:rPr>
        <w:rFonts w:ascii="Times New Roman" w:hAnsi="Times New Roman" w:eastAsia="Times New Roman" w:cs="Times New Roman"/>
        <w:b w:val="0"/>
        <w:i w:val="0"/>
        <w:strike w:val="0"/>
        <w:color w:val="000000"/>
        <w:sz w:val="20"/>
        <w:szCs w:val="20"/>
        <w:u w:val="none"/>
        <w:shd w:val="clear" w:color="auto" w:fill="auto"/>
        <w:vertAlign w:val="baseline"/>
      </w:rPr>
      <w:start w:val="1"/>
      <w:suff w:val="tab"/>
    </w:lvl>
    <w:lvl w:ilvl="4">
      <w:isLgl w:val="false"/>
      <w:lvlJc w:val="left"/>
      <w:lvlText w:val="o"/>
      <w:numFmt w:val="bullet"/>
      <w:pPr>
        <w:pBdr/>
        <w:spacing/>
        <w:ind w:left="3240"/>
      </w:pPr>
      <w:rPr>
        <w:rFonts w:ascii="Times New Roman" w:hAnsi="Times New Roman" w:eastAsia="Times New Roman" w:cs="Times New Roman"/>
        <w:b w:val="0"/>
        <w:i w:val="0"/>
        <w:strike w:val="0"/>
        <w:color w:val="000000"/>
        <w:sz w:val="20"/>
        <w:szCs w:val="20"/>
        <w:u w:val="none"/>
        <w:shd w:val="clear" w:color="auto" w:fill="auto"/>
        <w:vertAlign w:val="baseline"/>
      </w:rPr>
      <w:start w:val="1"/>
      <w:suff w:val="tab"/>
    </w:lvl>
    <w:lvl w:ilvl="5">
      <w:isLgl w:val="false"/>
      <w:lvlJc w:val="left"/>
      <w:lvlText w:val="▪"/>
      <w:numFmt w:val="bullet"/>
      <w:pPr>
        <w:pBdr/>
        <w:spacing/>
        <w:ind w:left="3960"/>
      </w:pPr>
      <w:rPr>
        <w:rFonts w:ascii="Times New Roman" w:hAnsi="Times New Roman" w:eastAsia="Times New Roman" w:cs="Times New Roman"/>
        <w:b w:val="0"/>
        <w:i w:val="0"/>
        <w:strike w:val="0"/>
        <w:color w:val="000000"/>
        <w:sz w:val="20"/>
        <w:szCs w:val="20"/>
        <w:u w:val="none"/>
        <w:shd w:val="clear" w:color="auto" w:fill="auto"/>
        <w:vertAlign w:val="baseline"/>
      </w:rPr>
      <w:start w:val="1"/>
      <w:suff w:val="tab"/>
    </w:lvl>
    <w:lvl w:ilvl="6">
      <w:isLgl w:val="false"/>
      <w:lvlJc w:val="left"/>
      <w:lvlText w:val="•"/>
      <w:numFmt w:val="bullet"/>
      <w:pPr>
        <w:pBdr/>
        <w:spacing/>
        <w:ind w:left="4680"/>
      </w:pPr>
      <w:rPr>
        <w:rFonts w:ascii="Times New Roman" w:hAnsi="Times New Roman" w:eastAsia="Times New Roman" w:cs="Times New Roman"/>
        <w:b w:val="0"/>
        <w:i w:val="0"/>
        <w:strike w:val="0"/>
        <w:color w:val="000000"/>
        <w:sz w:val="20"/>
        <w:szCs w:val="20"/>
        <w:u w:val="none"/>
        <w:shd w:val="clear" w:color="auto" w:fill="auto"/>
        <w:vertAlign w:val="baseline"/>
      </w:rPr>
      <w:start w:val="1"/>
      <w:suff w:val="tab"/>
    </w:lvl>
    <w:lvl w:ilvl="7">
      <w:isLgl w:val="false"/>
      <w:lvlJc w:val="left"/>
      <w:lvlText w:val="o"/>
      <w:numFmt w:val="bullet"/>
      <w:pPr>
        <w:pBdr/>
        <w:spacing/>
        <w:ind w:left="5400"/>
      </w:pPr>
      <w:rPr>
        <w:rFonts w:ascii="Times New Roman" w:hAnsi="Times New Roman" w:eastAsia="Times New Roman" w:cs="Times New Roman"/>
        <w:b w:val="0"/>
        <w:i w:val="0"/>
        <w:strike w:val="0"/>
        <w:color w:val="000000"/>
        <w:sz w:val="20"/>
        <w:szCs w:val="20"/>
        <w:u w:val="none"/>
        <w:shd w:val="clear" w:color="auto" w:fill="auto"/>
        <w:vertAlign w:val="baseline"/>
      </w:rPr>
      <w:start w:val="1"/>
      <w:suff w:val="tab"/>
    </w:lvl>
    <w:lvl w:ilvl="8">
      <w:isLgl w:val="false"/>
      <w:lvlJc w:val="left"/>
      <w:lvlText w:val="▪"/>
      <w:numFmt w:val="bullet"/>
      <w:pPr>
        <w:pBdr/>
        <w:spacing/>
        <w:ind w:left="6120"/>
      </w:pPr>
      <w:rPr>
        <w:rFonts w:ascii="Times New Roman" w:hAnsi="Times New Roman" w:eastAsia="Times New Roman" w:cs="Times New Roman"/>
        <w:b w:val="0"/>
        <w:i w:val="0"/>
        <w:strike w:val="0"/>
        <w:color w:val="000000"/>
        <w:sz w:val="20"/>
        <w:szCs w:val="20"/>
        <w:u w:val="none"/>
        <w:shd w:val="clear" w:color="auto" w:fill="auto"/>
        <w:vertAlign w:val="baseline"/>
      </w:rPr>
      <w:start w:val="1"/>
      <w:suff w:val="tab"/>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5">
    <w:name w:val="Heading 2"/>
    <w:basedOn w:val="685"/>
    <w:next w:val="685"/>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687"/>
    <w:link w:val="15"/>
    <w:uiPriority w:val="9"/>
    <w:pPr>
      <w:pBdr/>
      <w:spacing/>
      <w:ind/>
    </w:pPr>
    <w:rPr>
      <w:rFonts w:ascii="Arial" w:hAnsi="Arial" w:eastAsia="Arial" w:cs="Arial"/>
      <w:sz w:val="34"/>
    </w:rPr>
  </w:style>
  <w:style w:type="paragraph" w:styleId="17">
    <w:name w:val="Heading 3"/>
    <w:basedOn w:val="685"/>
    <w:next w:val="685"/>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687"/>
    <w:link w:val="17"/>
    <w:uiPriority w:val="9"/>
    <w:pPr>
      <w:pBdr/>
      <w:spacing/>
      <w:ind/>
    </w:pPr>
    <w:rPr>
      <w:rFonts w:ascii="Arial" w:hAnsi="Arial" w:eastAsia="Arial" w:cs="Arial"/>
      <w:sz w:val="30"/>
      <w:szCs w:val="30"/>
    </w:rPr>
  </w:style>
  <w:style w:type="paragraph" w:styleId="19">
    <w:name w:val="Heading 4"/>
    <w:basedOn w:val="685"/>
    <w:next w:val="685"/>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687"/>
    <w:link w:val="19"/>
    <w:uiPriority w:val="9"/>
    <w:pPr>
      <w:pBdr/>
      <w:spacing/>
      <w:ind/>
    </w:pPr>
    <w:rPr>
      <w:rFonts w:ascii="Arial" w:hAnsi="Arial" w:eastAsia="Arial" w:cs="Arial"/>
      <w:b/>
      <w:bCs/>
      <w:sz w:val="26"/>
      <w:szCs w:val="26"/>
    </w:rPr>
  </w:style>
  <w:style w:type="paragraph" w:styleId="21">
    <w:name w:val="Heading 5"/>
    <w:basedOn w:val="685"/>
    <w:next w:val="685"/>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687"/>
    <w:link w:val="21"/>
    <w:uiPriority w:val="9"/>
    <w:pPr>
      <w:pBdr/>
      <w:spacing/>
      <w:ind/>
    </w:pPr>
    <w:rPr>
      <w:rFonts w:ascii="Arial" w:hAnsi="Arial" w:eastAsia="Arial" w:cs="Arial"/>
      <w:b/>
      <w:bCs/>
      <w:sz w:val="24"/>
      <w:szCs w:val="24"/>
    </w:rPr>
  </w:style>
  <w:style w:type="paragraph" w:styleId="23">
    <w:name w:val="Heading 6"/>
    <w:basedOn w:val="685"/>
    <w:next w:val="685"/>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687"/>
    <w:link w:val="23"/>
    <w:uiPriority w:val="9"/>
    <w:pPr>
      <w:pBdr/>
      <w:spacing/>
      <w:ind/>
    </w:pPr>
    <w:rPr>
      <w:rFonts w:ascii="Arial" w:hAnsi="Arial" w:eastAsia="Arial" w:cs="Arial"/>
      <w:b/>
      <w:bCs/>
      <w:sz w:val="22"/>
      <w:szCs w:val="22"/>
    </w:rPr>
  </w:style>
  <w:style w:type="paragraph" w:styleId="25">
    <w:name w:val="Heading 7"/>
    <w:basedOn w:val="685"/>
    <w:next w:val="685"/>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687"/>
    <w:link w:val="25"/>
    <w:uiPriority w:val="9"/>
    <w:pPr>
      <w:pBdr/>
      <w:spacing/>
      <w:ind/>
    </w:pPr>
    <w:rPr>
      <w:rFonts w:ascii="Arial" w:hAnsi="Arial" w:eastAsia="Arial" w:cs="Arial"/>
      <w:b/>
      <w:bCs/>
      <w:i/>
      <w:iCs/>
      <w:sz w:val="22"/>
      <w:szCs w:val="22"/>
    </w:rPr>
  </w:style>
  <w:style w:type="paragraph" w:styleId="27">
    <w:name w:val="Heading 8"/>
    <w:basedOn w:val="685"/>
    <w:next w:val="685"/>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687"/>
    <w:link w:val="27"/>
    <w:uiPriority w:val="9"/>
    <w:pPr>
      <w:pBdr/>
      <w:spacing/>
      <w:ind/>
    </w:pPr>
    <w:rPr>
      <w:rFonts w:ascii="Arial" w:hAnsi="Arial" w:eastAsia="Arial" w:cs="Arial"/>
      <w:i/>
      <w:iCs/>
      <w:sz w:val="22"/>
      <w:szCs w:val="22"/>
    </w:rPr>
  </w:style>
  <w:style w:type="paragraph" w:styleId="29">
    <w:name w:val="Heading 9"/>
    <w:basedOn w:val="685"/>
    <w:next w:val="685"/>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687"/>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paragraph" w:styleId="34">
    <w:name w:val="Title"/>
    <w:basedOn w:val="685"/>
    <w:next w:val="685"/>
    <w:link w:val="35"/>
    <w:uiPriority w:val="10"/>
    <w:qFormat/>
    <w:pPr>
      <w:pBdr/>
      <w:spacing w:after="200" w:before="300"/>
      <w:ind/>
      <w:contextualSpacing w:val="true"/>
    </w:pPr>
    <w:rPr>
      <w:sz w:val="48"/>
      <w:szCs w:val="48"/>
    </w:rPr>
  </w:style>
  <w:style w:type="character" w:styleId="35">
    <w:name w:val="Title Char"/>
    <w:basedOn w:val="687"/>
    <w:link w:val="34"/>
    <w:uiPriority w:val="10"/>
    <w:pPr>
      <w:pBdr/>
      <w:spacing/>
      <w:ind/>
    </w:pPr>
    <w:rPr>
      <w:sz w:val="48"/>
      <w:szCs w:val="48"/>
    </w:rPr>
  </w:style>
  <w:style w:type="paragraph" w:styleId="36">
    <w:name w:val="Subtitle"/>
    <w:basedOn w:val="685"/>
    <w:next w:val="685"/>
    <w:link w:val="37"/>
    <w:uiPriority w:val="11"/>
    <w:qFormat/>
    <w:pPr>
      <w:pBdr/>
      <w:spacing w:after="200" w:before="200"/>
      <w:ind/>
    </w:pPr>
    <w:rPr>
      <w:sz w:val="24"/>
      <w:szCs w:val="24"/>
    </w:rPr>
  </w:style>
  <w:style w:type="character" w:styleId="37">
    <w:name w:val="Subtitle Char"/>
    <w:basedOn w:val="687"/>
    <w:link w:val="36"/>
    <w:uiPriority w:val="11"/>
    <w:pPr>
      <w:pBdr/>
      <w:spacing/>
      <w:ind/>
    </w:pPr>
    <w:rPr>
      <w:sz w:val="24"/>
      <w:szCs w:val="24"/>
    </w:rPr>
  </w:style>
  <w:style w:type="paragraph" w:styleId="38">
    <w:name w:val="Quote"/>
    <w:basedOn w:val="685"/>
    <w:next w:val="685"/>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85"/>
    <w:next w:val="685"/>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6">
    <w:name w:val="Caption"/>
    <w:basedOn w:val="685"/>
    <w:next w:val="685"/>
    <w:uiPriority w:val="35"/>
    <w:semiHidden/>
    <w:unhideWhenUsed/>
    <w:qFormat/>
    <w:pPr>
      <w:pBdr/>
      <w:spacing w:line="276" w:lineRule="auto"/>
      <w:ind/>
    </w:pPr>
    <w:rPr>
      <w:b/>
      <w:bCs/>
      <w:color w:val="4f81bd" w:themeColor="accent1"/>
      <w:sz w:val="18"/>
      <w:szCs w:val="18"/>
    </w:rPr>
  </w:style>
  <w:style w:type="character" w:styleId="47">
    <w:name w:val="Caption Char"/>
    <w:basedOn w:val="46"/>
    <w:link w:val="695"/>
    <w:uiPriority w:val="99"/>
    <w:pPr>
      <w:pBdr/>
      <w:spacing/>
      <w:ind/>
    </w:pPr>
  </w:style>
  <w:style w:type="table" w:styleId="49">
    <w:name w:val="Table Grid Light"/>
    <w:basedOn w:val="68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8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8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8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8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8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8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8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8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8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8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8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8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8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8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8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8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8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8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8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8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8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8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8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8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8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8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8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8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8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8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8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8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8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8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8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8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8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8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8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8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8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8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8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8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8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8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8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8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8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8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8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8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8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8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8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8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8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8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8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8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8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8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8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8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8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8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8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8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8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8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8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8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8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8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8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8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8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8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8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8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8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8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8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8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8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8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48">
    <w:name w:val="List Table 7 Colorful - Accent 2"/>
    <w:basedOn w:val="68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68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8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68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
    <w:name w:val="List Table 7 Colorful - Accent 6"/>
    <w:basedOn w:val="68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6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8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8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8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8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8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8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8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8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8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8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8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8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8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8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8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85"/>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87"/>
    <w:uiPriority w:val="99"/>
    <w:unhideWhenUsed/>
    <w:pPr>
      <w:pBdr/>
      <w:spacing/>
      <w:ind/>
    </w:pPr>
    <w:rPr>
      <w:vertAlign w:val="superscript"/>
    </w:rPr>
  </w:style>
  <w:style w:type="paragraph" w:styleId="178">
    <w:name w:val="endnote text"/>
    <w:basedOn w:val="685"/>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87"/>
    <w:uiPriority w:val="99"/>
    <w:semiHidden/>
    <w:unhideWhenUsed/>
    <w:pPr>
      <w:pBdr/>
      <w:spacing/>
      <w:ind/>
    </w:pPr>
    <w:rPr>
      <w:vertAlign w:val="superscript"/>
    </w:rPr>
  </w:style>
  <w:style w:type="paragraph" w:styleId="181">
    <w:name w:val="toc 1"/>
    <w:basedOn w:val="685"/>
    <w:next w:val="685"/>
    <w:uiPriority w:val="39"/>
    <w:unhideWhenUsed/>
    <w:pPr>
      <w:pBdr/>
      <w:spacing w:after="57"/>
      <w:ind w:right="0" w:firstLine="0" w:left="0"/>
    </w:pPr>
  </w:style>
  <w:style w:type="paragraph" w:styleId="182">
    <w:name w:val="toc 2"/>
    <w:basedOn w:val="685"/>
    <w:next w:val="685"/>
    <w:uiPriority w:val="39"/>
    <w:unhideWhenUsed/>
    <w:pPr>
      <w:pBdr/>
      <w:spacing w:after="57"/>
      <w:ind w:right="0" w:firstLine="0" w:left="283"/>
    </w:pPr>
  </w:style>
  <w:style w:type="paragraph" w:styleId="183">
    <w:name w:val="toc 3"/>
    <w:basedOn w:val="685"/>
    <w:next w:val="685"/>
    <w:uiPriority w:val="39"/>
    <w:unhideWhenUsed/>
    <w:pPr>
      <w:pBdr/>
      <w:spacing w:after="57"/>
      <w:ind w:right="0" w:firstLine="0" w:left="567"/>
    </w:pPr>
  </w:style>
  <w:style w:type="paragraph" w:styleId="184">
    <w:name w:val="toc 4"/>
    <w:basedOn w:val="685"/>
    <w:next w:val="685"/>
    <w:uiPriority w:val="39"/>
    <w:unhideWhenUsed/>
    <w:pPr>
      <w:pBdr/>
      <w:spacing w:after="57"/>
      <w:ind w:right="0" w:firstLine="0" w:left="850"/>
    </w:pPr>
  </w:style>
  <w:style w:type="paragraph" w:styleId="185">
    <w:name w:val="toc 5"/>
    <w:basedOn w:val="685"/>
    <w:next w:val="685"/>
    <w:uiPriority w:val="39"/>
    <w:unhideWhenUsed/>
    <w:pPr>
      <w:pBdr/>
      <w:spacing w:after="57"/>
      <w:ind w:right="0" w:firstLine="0" w:left="1134"/>
    </w:pPr>
  </w:style>
  <w:style w:type="paragraph" w:styleId="186">
    <w:name w:val="toc 6"/>
    <w:basedOn w:val="685"/>
    <w:next w:val="685"/>
    <w:uiPriority w:val="39"/>
    <w:unhideWhenUsed/>
    <w:pPr>
      <w:pBdr/>
      <w:spacing w:after="57"/>
      <w:ind w:right="0" w:firstLine="0" w:left="1417"/>
    </w:pPr>
  </w:style>
  <w:style w:type="paragraph" w:styleId="187">
    <w:name w:val="toc 7"/>
    <w:basedOn w:val="685"/>
    <w:next w:val="685"/>
    <w:uiPriority w:val="39"/>
    <w:unhideWhenUsed/>
    <w:pPr>
      <w:pBdr/>
      <w:spacing w:after="57"/>
      <w:ind w:right="0" w:firstLine="0" w:left="1701"/>
    </w:pPr>
  </w:style>
  <w:style w:type="paragraph" w:styleId="188">
    <w:name w:val="toc 8"/>
    <w:basedOn w:val="685"/>
    <w:next w:val="685"/>
    <w:uiPriority w:val="39"/>
    <w:unhideWhenUsed/>
    <w:pPr>
      <w:pBdr/>
      <w:spacing w:after="57"/>
      <w:ind w:right="0" w:firstLine="0" w:left="1984"/>
    </w:pPr>
  </w:style>
  <w:style w:type="paragraph" w:styleId="189">
    <w:name w:val="toc 9"/>
    <w:basedOn w:val="685"/>
    <w:next w:val="685"/>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85"/>
    <w:next w:val="685"/>
    <w:uiPriority w:val="99"/>
    <w:unhideWhenUsed/>
    <w:pPr>
      <w:pBdr/>
      <w:spacing w:after="0" w:afterAutospacing="0"/>
      <w:ind/>
    </w:pPr>
  </w:style>
  <w:style w:type="paragraph" w:styleId="685" w:default="1">
    <w:name w:val="Normal"/>
    <w:qFormat/>
    <w:pPr>
      <w:pBdr/>
      <w:spacing w:after="108" w:line="249" w:lineRule="auto"/>
      <w:ind w:firstLine="710" w:left="3260"/>
      <w:jc w:val="both"/>
    </w:pPr>
    <w:rPr>
      <w:rFonts w:ascii="Times New Roman" w:hAnsi="Times New Roman" w:eastAsia="Times New Roman" w:cs="Times New Roman"/>
      <w:color w:val="000000"/>
      <w:sz w:val="28"/>
    </w:rPr>
  </w:style>
  <w:style w:type="paragraph" w:styleId="686">
    <w:name w:val="Heading 1"/>
    <w:next w:val="685"/>
    <w:link w:val="690"/>
    <w:uiPriority w:val="9"/>
    <w:unhideWhenUsed/>
    <w:qFormat/>
    <w:pPr>
      <w:keepNext w:val="true"/>
      <w:keepLines w:val="true"/>
      <w:pBdr/>
      <w:spacing w:after="0"/>
      <w:ind w:left="5947"/>
      <w:outlineLvl w:val="0"/>
    </w:pPr>
    <w:rPr>
      <w:rFonts w:ascii="Times New Roman" w:hAnsi="Times New Roman" w:eastAsia="Times New Roman" w:cs="Times New Roman"/>
      <w:b/>
      <w:color w:val="000000"/>
      <w:sz w:val="28"/>
    </w:rPr>
  </w:style>
  <w:style w:type="character" w:styleId="687" w:default="1">
    <w:name w:val="Default Paragraph Font"/>
    <w:uiPriority w:val="1"/>
    <w:semiHidden/>
    <w:unhideWhenUsed/>
    <w:pPr>
      <w:pBdr/>
      <w:spacing/>
      <w:ind/>
    </w:pPr>
  </w:style>
  <w:style w:type="table" w:styleId="68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89" w:default="1">
    <w:name w:val="No List"/>
    <w:uiPriority w:val="99"/>
    <w:semiHidden/>
    <w:unhideWhenUsed/>
    <w:pPr>
      <w:pBdr/>
      <w:spacing/>
      <w:ind/>
    </w:pPr>
  </w:style>
  <w:style w:type="character" w:styleId="690" w:customStyle="1">
    <w:name w:val="Heading 1 Char"/>
    <w:link w:val="686"/>
    <w:pPr>
      <w:pBdr/>
      <w:spacing/>
      <w:ind/>
    </w:pPr>
    <w:rPr>
      <w:rFonts w:ascii="Times New Roman" w:hAnsi="Times New Roman" w:eastAsia="Times New Roman" w:cs="Times New Roman"/>
      <w:b/>
      <w:color w:val="000000"/>
      <w:sz w:val="28"/>
    </w:rPr>
  </w:style>
  <w:style w:type="paragraph" w:styleId="691">
    <w:name w:val="List Paragraph"/>
    <w:basedOn w:val="685"/>
    <w:uiPriority w:val="34"/>
    <w:qFormat/>
    <w:pPr>
      <w:pBdr/>
      <w:spacing/>
      <w:ind w:left="720"/>
      <w:contextualSpacing w:val="true"/>
    </w:pPr>
  </w:style>
  <w:style w:type="table" w:styleId="692">
    <w:name w:val="Table Grid"/>
    <w:basedOn w:val="688"/>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93">
    <w:name w:val="Header"/>
    <w:basedOn w:val="685"/>
    <w:link w:val="694"/>
    <w:uiPriority w:val="99"/>
    <w:unhideWhenUsed/>
    <w:pPr>
      <w:pBdr/>
      <w:tabs>
        <w:tab w:val="center" w:leader="none" w:pos="4680"/>
        <w:tab w:val="right" w:leader="none" w:pos="9360"/>
      </w:tabs>
      <w:spacing w:after="0" w:line="240" w:lineRule="auto"/>
      <w:ind/>
    </w:pPr>
  </w:style>
  <w:style w:type="character" w:styleId="694" w:customStyle="1">
    <w:name w:val="Header Char"/>
    <w:basedOn w:val="687"/>
    <w:link w:val="693"/>
    <w:uiPriority w:val="99"/>
    <w:pPr>
      <w:pBdr/>
      <w:spacing/>
      <w:ind/>
    </w:pPr>
    <w:rPr>
      <w:rFonts w:ascii="Times New Roman" w:hAnsi="Times New Roman" w:eastAsia="Times New Roman" w:cs="Times New Roman"/>
      <w:color w:val="000000"/>
      <w:sz w:val="28"/>
    </w:rPr>
  </w:style>
  <w:style w:type="paragraph" w:styleId="695">
    <w:name w:val="Footer"/>
    <w:basedOn w:val="685"/>
    <w:link w:val="696"/>
    <w:uiPriority w:val="99"/>
    <w:unhideWhenUsed/>
    <w:pPr>
      <w:pBdr/>
      <w:tabs>
        <w:tab w:val="center" w:leader="none" w:pos="4680"/>
        <w:tab w:val="right" w:leader="none" w:pos="9360"/>
      </w:tabs>
      <w:spacing w:after="0" w:line="240" w:lineRule="auto"/>
      <w:ind/>
    </w:pPr>
  </w:style>
  <w:style w:type="character" w:styleId="696" w:customStyle="1">
    <w:name w:val="Footer Char"/>
    <w:basedOn w:val="687"/>
    <w:link w:val="695"/>
    <w:uiPriority w:val="99"/>
    <w:pPr>
      <w:pBdr/>
      <w:spacing/>
      <w:ind/>
    </w:pPr>
    <w:rPr>
      <w:rFonts w:ascii="Times New Roman" w:hAnsi="Times New Roman" w:eastAsia="Times New Roman" w:cs="Times New Roman"/>
      <w:color w:val="000000"/>
      <w:sz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Dang Huyen Trang</dc:creator>
  <cp:keywords/>
  <cp:lastModifiedBy>Văn thư đi</cp:lastModifiedBy>
  <cp:revision>7</cp:revision>
  <dcterms:created xsi:type="dcterms:W3CDTF">2024-12-09T04:02:00Z</dcterms:created>
  <dcterms:modified xsi:type="dcterms:W3CDTF">2024-12-11T01:38:36Z</dcterms:modified>
</cp:coreProperties>
</file>